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B9A0" w14:textId="77777777" w:rsidR="008E5A28" w:rsidRPr="00F37043" w:rsidRDefault="008E5A28" w:rsidP="008E5A28">
      <w:pPr>
        <w:contextualSpacing/>
        <w:jc w:val="center"/>
        <w:rPr>
          <w:rFonts w:ascii="Century Gothic" w:hAnsi="Century Gothic" w:cs="Arial"/>
          <w:b/>
          <w:bCs/>
        </w:rPr>
      </w:pPr>
      <w:r w:rsidRPr="00ED125C">
        <w:rPr>
          <w:noProof/>
        </w:rPr>
        <w:drawing>
          <wp:inline distT="0" distB="0" distL="0" distR="0" wp14:anchorId="26E712CF" wp14:editId="09C96871">
            <wp:extent cx="1104900" cy="1104900"/>
            <wp:effectExtent l="0" t="0" r="0" b="0"/>
            <wp:docPr id="2019748866" name="Picture 1" descr="Une image contenant Emblème, logo, Marque, symbole&#10;&#10;Description générée automatiquement">
              <a:extLst xmlns:a="http://schemas.openxmlformats.org/drawingml/2006/main">
                <a:ext uri="{FF2B5EF4-FFF2-40B4-BE49-F238E27FC236}">
                  <a16:creationId xmlns:a16="http://schemas.microsoft.com/office/drawing/2014/main" id="{68A4F8B3-F84D-75B1-32DB-5C69DFB80D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48866" name="Picture 1" descr="Une image contenant Emblème, logo, Marque, symbole&#10;&#10;Description générée automatiquement">
                      <a:extLst>
                        <a:ext uri="{FF2B5EF4-FFF2-40B4-BE49-F238E27FC236}">
                          <a16:creationId xmlns:a16="http://schemas.microsoft.com/office/drawing/2014/main" id="{68A4F8B3-F84D-75B1-32DB-5C69DFB80D7F}"/>
                        </a:ext>
                      </a:extLst>
                    </pic:cNvPr>
                    <pic:cNvPicPr>
                      <a:picLocks noChangeAspect="1"/>
                    </pic:cNvPicPr>
                  </pic:nvPicPr>
                  <pic:blipFill>
                    <a:blip r:embed="rId7"/>
                    <a:stretch>
                      <a:fillRect/>
                    </a:stretch>
                  </pic:blipFill>
                  <pic:spPr>
                    <a:xfrm>
                      <a:off x="0" y="0"/>
                      <a:ext cx="1104900" cy="1104900"/>
                    </a:xfrm>
                    <a:prstGeom prst="rect">
                      <a:avLst/>
                    </a:prstGeom>
                  </pic:spPr>
                </pic:pic>
              </a:graphicData>
            </a:graphic>
          </wp:inline>
        </w:drawing>
      </w:r>
    </w:p>
    <w:p w14:paraId="1D7EFD5A" w14:textId="77777777" w:rsidR="008E5A28" w:rsidRPr="008E5E91" w:rsidRDefault="008E5A28" w:rsidP="008E5A28">
      <w:pPr>
        <w:tabs>
          <w:tab w:val="center" w:pos="4320"/>
          <w:tab w:val="right" w:pos="8640"/>
        </w:tabs>
        <w:autoSpaceDE w:val="0"/>
        <w:autoSpaceDN w:val="0"/>
        <w:contextualSpacing/>
        <w:jc w:val="center"/>
        <w:rPr>
          <w:rFonts w:ascii="Century Gothic" w:eastAsia="Times New Roman" w:hAnsi="Century Gothic" w:cs="Arial"/>
          <w:b/>
        </w:rPr>
      </w:pPr>
    </w:p>
    <w:p w14:paraId="2BCA3173" w14:textId="77777777" w:rsidR="008E5A28" w:rsidRPr="00F37043" w:rsidRDefault="008E5A28" w:rsidP="008E5A28">
      <w:pPr>
        <w:contextualSpacing/>
        <w:jc w:val="center"/>
        <w:rPr>
          <w:rFonts w:ascii="Century Gothic" w:hAnsi="Century Gothic" w:cs="Arial"/>
        </w:rPr>
      </w:pPr>
      <w:r w:rsidRPr="00F37043">
        <w:rPr>
          <w:rFonts w:ascii="Century Gothic" w:hAnsi="Century Gothic" w:cs="Arial"/>
          <w:b/>
          <w:bCs/>
          <w:iCs/>
        </w:rPr>
        <w:t>Ministère de la Transformation Numérique</w:t>
      </w:r>
      <w:r>
        <w:rPr>
          <w:rFonts w:ascii="Century Gothic" w:hAnsi="Century Gothic" w:cs="Arial"/>
          <w:b/>
          <w:bCs/>
          <w:iCs/>
        </w:rPr>
        <w:t xml:space="preserve"> </w:t>
      </w:r>
      <w:r w:rsidRPr="00F37043">
        <w:rPr>
          <w:rFonts w:ascii="Century Gothic" w:hAnsi="Century Gothic" w:cs="Arial"/>
          <w:b/>
          <w:bCs/>
          <w:iCs/>
        </w:rPr>
        <w:t>et de la Modernisation de l’Administration</w:t>
      </w:r>
      <w:r>
        <w:rPr>
          <w:rFonts w:ascii="Century Gothic" w:hAnsi="Century Gothic" w:cs="Arial"/>
          <w:b/>
          <w:bCs/>
          <w:iCs/>
        </w:rPr>
        <w:t xml:space="preserve"> (MTNMA)</w:t>
      </w:r>
    </w:p>
    <w:p w14:paraId="06D7D4C2" w14:textId="77777777" w:rsidR="008E5A28" w:rsidRPr="00F37043" w:rsidRDefault="008E5A28" w:rsidP="008E5A28">
      <w:pPr>
        <w:contextualSpacing/>
        <w:jc w:val="center"/>
        <w:rPr>
          <w:rFonts w:ascii="Century Gothic" w:hAnsi="Century Gothic"/>
          <w:b/>
          <w:i/>
        </w:rPr>
      </w:pPr>
      <w:r w:rsidRPr="00F37043">
        <w:rPr>
          <w:rFonts w:ascii="Century Gothic" w:hAnsi="Century Gothic"/>
          <w:b/>
          <w:i/>
        </w:rPr>
        <w:t>Projet Régional d’Intégration Numérique en Afrique de l’Ouest</w:t>
      </w:r>
    </w:p>
    <w:p w14:paraId="2109D0FF" w14:textId="77777777" w:rsidR="008E5A28" w:rsidRPr="00F37043" w:rsidRDefault="008E5A28" w:rsidP="008E5A28">
      <w:pPr>
        <w:contextualSpacing/>
        <w:jc w:val="center"/>
        <w:rPr>
          <w:rFonts w:ascii="Century Gothic" w:hAnsi="Century Gothic"/>
          <w:b/>
          <w:i/>
        </w:rPr>
      </w:pPr>
      <w:r w:rsidRPr="00F37043">
        <w:rPr>
          <w:rFonts w:ascii="Century Gothic" w:hAnsi="Century Gothic"/>
          <w:b/>
          <w:i/>
        </w:rPr>
        <w:t>WARDIP – Composante Mauritanie</w:t>
      </w:r>
    </w:p>
    <w:p w14:paraId="10A39B29" w14:textId="77777777" w:rsidR="008E5A28" w:rsidRPr="00F37043" w:rsidRDefault="008E5A28" w:rsidP="008E5A28">
      <w:pPr>
        <w:contextualSpacing/>
        <w:jc w:val="center"/>
        <w:rPr>
          <w:rFonts w:ascii="Century Gothic" w:hAnsi="Century Gothic"/>
          <w:b/>
          <w:i/>
        </w:rPr>
      </w:pPr>
      <w:r w:rsidRPr="00F37043">
        <w:rPr>
          <w:rFonts w:ascii="Century Gothic" w:hAnsi="Century Gothic"/>
          <w:b/>
          <w:i/>
        </w:rPr>
        <w:t xml:space="preserve">  </w:t>
      </w:r>
    </w:p>
    <w:p w14:paraId="6F84232C" w14:textId="77777777" w:rsidR="008E5A28" w:rsidRPr="00675D1D" w:rsidRDefault="008E5A28" w:rsidP="008E5A28">
      <w:pPr>
        <w:pStyle w:val="NormalWeb"/>
        <w:spacing w:before="0" w:beforeAutospacing="0" w:after="0" w:afterAutospacing="0"/>
        <w:contextualSpacing/>
        <w:jc w:val="center"/>
        <w:rPr>
          <w:rFonts w:ascii="Century Gothic" w:hAnsi="Century Gothic"/>
          <w:b/>
          <w:szCs w:val="22"/>
        </w:rPr>
      </w:pPr>
      <w:r w:rsidRPr="008E5E91">
        <w:rPr>
          <w:rFonts w:ascii="Century Gothic" w:hAnsi="Century Gothic"/>
          <w:b/>
          <w:szCs w:val="22"/>
        </w:rPr>
        <w:t>Unité de Gestion du Projet WAR</w:t>
      </w:r>
      <w:r>
        <w:rPr>
          <w:rFonts w:ascii="Century Gothic" w:hAnsi="Century Gothic"/>
          <w:b/>
          <w:szCs w:val="22"/>
        </w:rPr>
        <w:t>D</w:t>
      </w:r>
      <w:r w:rsidRPr="008E5E91">
        <w:rPr>
          <w:rFonts w:ascii="Century Gothic" w:hAnsi="Century Gothic"/>
          <w:b/>
          <w:szCs w:val="22"/>
        </w:rPr>
        <w:t xml:space="preserve">IP-Mauritanie </w:t>
      </w:r>
    </w:p>
    <w:p w14:paraId="3B46406D" w14:textId="77777777" w:rsidR="008E5A28" w:rsidRDefault="008E5A28" w:rsidP="008E5A28">
      <w:pPr>
        <w:shd w:val="clear" w:color="auto" w:fill="FFFFFF"/>
        <w:spacing w:after="120"/>
        <w:jc w:val="center"/>
        <w:rPr>
          <w:rFonts w:ascii="Times New Roman" w:eastAsia="Times New Roman" w:hAnsi="Times New Roman" w:cs="Times New Roman"/>
          <w:b/>
          <w:color w:val="000000"/>
          <w:lang w:eastAsia="fr-FR"/>
        </w:rPr>
      </w:pPr>
    </w:p>
    <w:p w14:paraId="11226F97" w14:textId="77777777" w:rsidR="008E5A28" w:rsidRPr="00DA146D" w:rsidRDefault="008E5A28" w:rsidP="00D46276">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cstheme="minorHAnsi"/>
          <w:b/>
          <w:bCs/>
          <w:sz w:val="28"/>
          <w:szCs w:val="28"/>
        </w:rPr>
      </w:pPr>
      <w:r w:rsidRPr="00DA146D">
        <w:rPr>
          <w:rFonts w:cstheme="minorHAnsi"/>
          <w:b/>
          <w:bCs/>
          <w:sz w:val="28"/>
          <w:szCs w:val="28"/>
        </w:rPr>
        <w:t>Appel d’Offres International pour Fournitures</w:t>
      </w:r>
    </w:p>
    <w:p w14:paraId="711FAD19" w14:textId="77777777" w:rsidR="008E5A28" w:rsidRDefault="008E5A28" w:rsidP="00D46276">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cstheme="minorHAnsi"/>
          <w:b/>
          <w:bCs/>
          <w:sz w:val="28"/>
          <w:szCs w:val="28"/>
        </w:rPr>
      </w:pPr>
      <w:r w:rsidRPr="00DA146D">
        <w:rPr>
          <w:rFonts w:cstheme="minorHAnsi"/>
          <w:b/>
          <w:bCs/>
          <w:sz w:val="28"/>
          <w:szCs w:val="28"/>
        </w:rPr>
        <w:t xml:space="preserve">(Processus à Deux Enveloppes) </w:t>
      </w:r>
    </w:p>
    <w:p w14:paraId="67408F97" w14:textId="5C937348" w:rsidR="008E5A28" w:rsidRPr="00D46276" w:rsidRDefault="008E5A28" w:rsidP="00D46276">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cstheme="minorHAnsi"/>
          <w:b/>
          <w:bCs/>
          <w:sz w:val="28"/>
          <w:szCs w:val="28"/>
        </w:rPr>
      </w:pPr>
      <w:r w:rsidRPr="00D46276">
        <w:rPr>
          <w:rFonts w:cstheme="minorHAnsi"/>
          <w:b/>
          <w:bCs/>
          <w:sz w:val="28"/>
          <w:szCs w:val="28"/>
        </w:rPr>
        <w:t>Additif N°</w:t>
      </w:r>
      <w:r w:rsidR="00105A77">
        <w:rPr>
          <w:rFonts w:cstheme="minorHAnsi"/>
          <w:b/>
          <w:bCs/>
          <w:sz w:val="28"/>
          <w:szCs w:val="28"/>
        </w:rPr>
        <w:t>2</w:t>
      </w:r>
    </w:p>
    <w:p w14:paraId="32D18945" w14:textId="77777777" w:rsidR="008E5A28" w:rsidRPr="00D46276" w:rsidRDefault="008E5A28" w:rsidP="008E5A28">
      <w:pPr>
        <w:spacing w:after="120"/>
        <w:jc w:val="center"/>
        <w:rPr>
          <w:rFonts w:cstheme="minorHAnsi"/>
          <w:i/>
          <w:iCs/>
        </w:rPr>
      </w:pPr>
    </w:p>
    <w:p w14:paraId="2B8BE7BF" w14:textId="04EB2A37" w:rsidR="008E5A28" w:rsidRPr="006D52D7" w:rsidRDefault="008E5A28" w:rsidP="008E5A28">
      <w:pPr>
        <w:spacing w:after="120"/>
        <w:rPr>
          <w:rFonts w:asciiTheme="majorBidi" w:hAnsiTheme="majorBidi" w:cstheme="majorBidi"/>
          <w:b/>
          <w:bCs/>
          <w:sz w:val="20"/>
          <w:szCs w:val="20"/>
        </w:rPr>
      </w:pPr>
      <w:bookmarkStart w:id="0" w:name="_Hlk170644910"/>
      <w:r w:rsidRPr="006D52D7">
        <w:rPr>
          <w:rFonts w:asciiTheme="majorBidi" w:hAnsiTheme="majorBidi" w:cstheme="majorBidi"/>
          <w:b/>
          <w:bCs/>
          <w:sz w:val="20"/>
          <w:szCs w:val="20"/>
        </w:rPr>
        <w:t>Appel d’Offres N°:</w:t>
      </w:r>
      <w:r w:rsidRPr="006D52D7">
        <w:rPr>
          <w:rFonts w:asciiTheme="majorBidi" w:hAnsiTheme="majorBidi" w:cstheme="majorBidi"/>
          <w:b/>
          <w:sz w:val="20"/>
          <w:szCs w:val="20"/>
        </w:rPr>
        <w:t xml:space="preserve"> </w:t>
      </w:r>
      <w:r w:rsidR="006D52D7" w:rsidRPr="006D52D7">
        <w:rPr>
          <w:rFonts w:asciiTheme="majorBidi" w:hAnsiTheme="majorBidi" w:cstheme="majorBidi"/>
          <w:b/>
          <w:bCs/>
          <w:sz w:val="20"/>
          <w:szCs w:val="20"/>
        </w:rPr>
        <w:t>AON-05_WARDIP-2025</w:t>
      </w:r>
    </w:p>
    <w:p w14:paraId="31464F66" w14:textId="095BB7B9" w:rsidR="008E5A28" w:rsidRPr="00EC0839" w:rsidRDefault="008E5A28" w:rsidP="008E5A28">
      <w:pPr>
        <w:spacing w:after="120"/>
        <w:rPr>
          <w:rFonts w:asciiTheme="majorBidi" w:hAnsiTheme="majorBidi" w:cstheme="majorBidi"/>
          <w:bCs/>
          <w:i/>
          <w:iCs/>
          <w:sz w:val="20"/>
          <w:szCs w:val="20"/>
        </w:rPr>
      </w:pPr>
      <w:r w:rsidRPr="00EC0839">
        <w:rPr>
          <w:rFonts w:asciiTheme="majorBidi" w:hAnsiTheme="majorBidi" w:cstheme="majorBidi"/>
          <w:b/>
          <w:bCs/>
          <w:sz w:val="20"/>
          <w:szCs w:val="20"/>
        </w:rPr>
        <w:t xml:space="preserve">Intitulé du Marché : </w:t>
      </w:r>
      <w:r w:rsidRPr="00EC0839">
        <w:rPr>
          <w:rFonts w:asciiTheme="majorBidi" w:hAnsiTheme="majorBidi" w:cstheme="majorBidi"/>
          <w:sz w:val="20"/>
          <w:szCs w:val="20"/>
        </w:rPr>
        <w:t>Mise en place de l’équipe Nationale d'intervention en cas d'urgence informatique (CSIRT) et du centre d'opérations de cybersécurité (SOC) pour le Réseau Intranet de l’Administration à haut Débit (RIAD)</w:t>
      </w:r>
    </w:p>
    <w:p w14:paraId="7160BAB1" w14:textId="77777777" w:rsidR="008E5A28" w:rsidRPr="00EC0839" w:rsidRDefault="008E5A28" w:rsidP="008E5A28">
      <w:pPr>
        <w:shd w:val="clear" w:color="auto" w:fill="FFFFFF"/>
        <w:spacing w:after="120"/>
        <w:rPr>
          <w:rFonts w:asciiTheme="majorBidi" w:eastAsia="Times New Roman" w:hAnsiTheme="majorBidi" w:cstheme="majorBidi"/>
          <w:b/>
          <w:color w:val="000000"/>
          <w:sz w:val="20"/>
          <w:szCs w:val="20"/>
          <w:lang w:eastAsia="fr-FR"/>
        </w:rPr>
      </w:pPr>
      <w:r w:rsidRPr="00EC0839">
        <w:rPr>
          <w:rFonts w:asciiTheme="majorBidi" w:hAnsiTheme="majorBidi" w:cstheme="majorBidi"/>
          <w:b/>
          <w:bCs/>
          <w:sz w:val="20"/>
          <w:szCs w:val="20"/>
        </w:rPr>
        <w:t>Prêt/Crédit/don No</w:t>
      </w:r>
      <w:r w:rsidRPr="00EC0839">
        <w:rPr>
          <w:rFonts w:asciiTheme="majorBidi" w:hAnsiTheme="majorBidi" w:cstheme="majorBidi"/>
          <w:bCs/>
          <w:i/>
          <w:iCs/>
          <w:sz w:val="20"/>
          <w:szCs w:val="20"/>
        </w:rPr>
        <w:t xml:space="preserve"> : </w:t>
      </w:r>
      <w:r w:rsidRPr="00EC0839">
        <w:rPr>
          <w:rFonts w:asciiTheme="majorBidi" w:hAnsiTheme="majorBidi" w:cstheme="majorBidi"/>
          <w:i/>
          <w:iCs/>
          <w:sz w:val="20"/>
          <w:szCs w:val="20"/>
        </w:rPr>
        <w:t>IDA- 7445-MR</w:t>
      </w:r>
      <w:bookmarkEnd w:id="0"/>
    </w:p>
    <w:p w14:paraId="3B938F24" w14:textId="23BC3648" w:rsidR="00140445" w:rsidRDefault="00140445" w:rsidP="00140445">
      <w:pPr>
        <w:pStyle w:val="NormalWeb"/>
        <w:jc w:val="left"/>
        <w:rPr>
          <w:rFonts w:ascii="Times New Roman" w:eastAsiaTheme="minorHAnsi" w:hAnsi="Times New Roman" w:cs="Times New Roman"/>
          <w:b/>
          <w:sz w:val="24"/>
          <w:lang w:eastAsia="en-US"/>
        </w:rPr>
      </w:pPr>
      <w:r w:rsidRPr="00EC0839">
        <w:rPr>
          <w:rFonts w:asciiTheme="majorBidi" w:hAnsiTheme="majorBidi" w:cstheme="majorBidi"/>
          <w:b/>
          <w:sz w:val="24"/>
          <w:u w:val="single"/>
        </w:rPr>
        <w:t>Article1 </w:t>
      </w:r>
      <w:r w:rsidRPr="00EC0839">
        <w:rPr>
          <w:rFonts w:asciiTheme="majorBidi" w:hAnsiTheme="majorBidi" w:cstheme="majorBidi"/>
          <w:b/>
          <w:sz w:val="24"/>
        </w:rPr>
        <w:t xml:space="preserve">: </w:t>
      </w:r>
      <w:bookmarkStart w:id="1" w:name="_Toc77392477"/>
      <w:r w:rsidRPr="00680F5C">
        <w:rPr>
          <w:rFonts w:asciiTheme="majorBidi" w:hAnsiTheme="majorBidi" w:cstheme="majorBidi"/>
          <w:sz w:val="24"/>
        </w:rPr>
        <w:t>Avis Spécifique d’Appel d’Offres (AAO)</w:t>
      </w:r>
      <w:bookmarkEnd w:id="1"/>
    </w:p>
    <w:p w14:paraId="26E726AE" w14:textId="5859C3E4" w:rsidR="00140445" w:rsidRPr="003F5188" w:rsidRDefault="00140445" w:rsidP="00140445">
      <w:pPr>
        <w:pStyle w:val="NormalWeb"/>
        <w:numPr>
          <w:ilvl w:val="0"/>
          <w:numId w:val="11"/>
        </w:numPr>
        <w:jc w:val="left"/>
        <w:rPr>
          <w:rFonts w:asciiTheme="majorBidi" w:hAnsiTheme="majorBidi" w:cstheme="majorBidi"/>
          <w:sz w:val="24"/>
        </w:rPr>
      </w:pPr>
      <w:r w:rsidRPr="003F5188">
        <w:rPr>
          <w:rFonts w:asciiTheme="majorBidi" w:hAnsiTheme="majorBidi" w:cstheme="majorBidi"/>
          <w:sz w:val="24"/>
        </w:rPr>
        <w:t xml:space="preserve">Le point </w:t>
      </w:r>
      <w:r>
        <w:rPr>
          <w:rFonts w:asciiTheme="majorBidi" w:hAnsiTheme="majorBidi" w:cstheme="majorBidi"/>
          <w:sz w:val="24"/>
        </w:rPr>
        <w:t>6</w:t>
      </w:r>
      <w:r w:rsidRPr="003F5188">
        <w:rPr>
          <w:rFonts w:asciiTheme="majorBidi" w:hAnsiTheme="majorBidi" w:cstheme="majorBidi"/>
          <w:sz w:val="24"/>
        </w:rPr>
        <w:t xml:space="preserve"> est modifié comme suit:</w:t>
      </w:r>
    </w:p>
    <w:p w14:paraId="0CC3A972" w14:textId="7D46FDA7" w:rsidR="00140445" w:rsidRPr="00140445" w:rsidRDefault="00140445" w:rsidP="00140445">
      <w:pPr>
        <w:spacing w:before="100" w:beforeAutospacing="1" w:after="100" w:afterAutospacing="1" w:line="240" w:lineRule="auto"/>
        <w:jc w:val="both"/>
        <w:rPr>
          <w:rFonts w:asciiTheme="majorBidi" w:hAnsiTheme="majorBidi" w:cstheme="majorBidi"/>
          <w:sz w:val="24"/>
          <w:szCs w:val="24"/>
        </w:rPr>
      </w:pPr>
      <w:r w:rsidRPr="00140445">
        <w:rPr>
          <w:rFonts w:asciiTheme="majorBidi" w:hAnsiTheme="majorBidi" w:cstheme="majorBidi"/>
          <w:sz w:val="24"/>
          <w:szCs w:val="24"/>
        </w:rPr>
        <w:t xml:space="preserve">Les offres devront être soumises à l’adresse suivante à la fin de cet avis </w:t>
      </w:r>
      <w:r w:rsidRPr="00140445">
        <w:rPr>
          <w:rFonts w:asciiTheme="majorBidi" w:hAnsiTheme="majorBidi" w:cstheme="majorBidi"/>
          <w:b/>
          <w:bCs/>
          <w:sz w:val="24"/>
          <w:szCs w:val="24"/>
        </w:rPr>
        <w:t>au plus tard le 30 septembre 2025</w:t>
      </w:r>
      <w:r w:rsidRPr="00140445">
        <w:rPr>
          <w:rFonts w:asciiTheme="majorBidi" w:hAnsiTheme="majorBidi" w:cstheme="majorBidi"/>
          <w:sz w:val="24"/>
          <w:szCs w:val="24"/>
        </w:rPr>
        <w:t xml:space="preserve"> à 12 heure locale en Mauritanie. La soumission des offres par voie électronique « ne sera pas » autorisée. Les offres remises en retard ne seront pas acceptées. Les enveloppes extérieures des Offres marquées « OFFRE ORIGINALE », et les enveloppes intérieures marquées « PARTIE TECHNIQUE » seront ouvertes publiquement en présence des représentants des Soumissionnaires et de toute personne choisissant d’être présente à l’adresse mentionnée ci-dessous [à la fin de cet avis] </w:t>
      </w:r>
      <w:r w:rsidRPr="00140445">
        <w:rPr>
          <w:rFonts w:asciiTheme="majorBidi" w:hAnsiTheme="majorBidi" w:cstheme="majorBidi"/>
          <w:b/>
          <w:bCs/>
          <w:sz w:val="24"/>
          <w:szCs w:val="24"/>
        </w:rPr>
        <w:t>le 30 septembre 2025 à 12 heure</w:t>
      </w:r>
      <w:r w:rsidRPr="00140445">
        <w:rPr>
          <w:rFonts w:asciiTheme="majorBidi" w:hAnsiTheme="majorBidi" w:cstheme="majorBidi"/>
          <w:sz w:val="24"/>
          <w:szCs w:val="24"/>
        </w:rPr>
        <w:t xml:space="preserve"> locale en Mauritanie. Toutes les enveloppes marquées « PARTIE FINANCIERE DEUXIEME ENVELOPPE » devront rester non ouvertes et seront conservées en un lieu sûr par le Président de la Commission de Passation des Marchés Publics du Ministère de la Transformation Numérique et de la Modernisation de l’Administration jusqu’à la deuxième ouverture publique.</w:t>
      </w:r>
    </w:p>
    <w:p w14:paraId="10B909B2" w14:textId="2CEEDF4E" w:rsidR="00E541A2" w:rsidRDefault="00E541A2" w:rsidP="00D46276">
      <w:pPr>
        <w:spacing w:after="120"/>
        <w:jc w:val="both"/>
      </w:pPr>
      <w:r w:rsidRPr="00EC0839">
        <w:rPr>
          <w:rFonts w:ascii="Times New Roman" w:hAnsi="Times New Roman" w:cs="Times New Roman"/>
          <w:b/>
          <w:sz w:val="24"/>
          <w:szCs w:val="24"/>
          <w:u w:val="single"/>
        </w:rPr>
        <w:t xml:space="preserve">Article </w:t>
      </w:r>
      <w:r w:rsidR="00EC0839" w:rsidRPr="00EC0839">
        <w:rPr>
          <w:rFonts w:ascii="Times New Roman" w:hAnsi="Times New Roman" w:cs="Times New Roman"/>
          <w:b/>
          <w:sz w:val="24"/>
          <w:szCs w:val="24"/>
          <w:u w:val="single"/>
        </w:rPr>
        <w:t>2</w:t>
      </w:r>
      <w:r w:rsidRPr="00EC0839">
        <w:rPr>
          <w:rFonts w:ascii="Times New Roman" w:hAnsi="Times New Roman" w:cs="Times New Roman"/>
          <w:b/>
          <w:sz w:val="24"/>
          <w:szCs w:val="24"/>
          <w:u w:val="single"/>
        </w:rPr>
        <w:t> </w:t>
      </w:r>
      <w:r w:rsidRPr="00EC0839">
        <w:rPr>
          <w:rFonts w:ascii="Times New Roman" w:hAnsi="Times New Roman" w:cs="Times New Roman"/>
          <w:b/>
          <w:sz w:val="24"/>
          <w:szCs w:val="24"/>
        </w:rPr>
        <w:t xml:space="preserve">: </w:t>
      </w:r>
      <w:r w:rsidR="00680F5C" w:rsidRPr="00680F5C">
        <w:rPr>
          <w:rFonts w:asciiTheme="majorBidi" w:hAnsiTheme="majorBidi" w:cstheme="majorBidi"/>
          <w:sz w:val="24"/>
          <w:szCs w:val="24"/>
        </w:rPr>
        <w:t>Section II. Données particulières de l’Appel d’Offres (DPAO</w:t>
      </w:r>
      <w:r w:rsidR="00680F5C">
        <w:t>) :</w:t>
      </w:r>
    </w:p>
    <w:p w14:paraId="66A1F043" w14:textId="0464A37C" w:rsidR="00680F5C" w:rsidRDefault="00680F5C" w:rsidP="00680F5C">
      <w:pPr>
        <w:pStyle w:val="Paragraphedeliste"/>
        <w:numPr>
          <w:ilvl w:val="2"/>
          <w:numId w:val="10"/>
        </w:numPr>
        <w:ind w:left="993" w:hanging="284"/>
        <w:jc w:val="both"/>
        <w:rPr>
          <w:rFonts w:ascii="Times New Roman" w:hAnsi="Times New Roman" w:cs="Times New Roman"/>
          <w:bCs/>
          <w:sz w:val="24"/>
          <w:szCs w:val="24"/>
        </w:rPr>
      </w:pPr>
      <w:r w:rsidRPr="001641C0">
        <w:rPr>
          <w:rFonts w:ascii="Times New Roman" w:hAnsi="Times New Roman" w:cs="Times New Roman"/>
          <w:bCs/>
          <w:sz w:val="24"/>
          <w:szCs w:val="24"/>
        </w:rPr>
        <w:t>Le point I</w:t>
      </w:r>
      <w:r>
        <w:rPr>
          <w:rFonts w:ascii="Times New Roman" w:hAnsi="Times New Roman" w:cs="Times New Roman"/>
          <w:bCs/>
          <w:sz w:val="24"/>
          <w:szCs w:val="24"/>
        </w:rPr>
        <w:t>S</w:t>
      </w:r>
      <w:r w:rsidRPr="001641C0">
        <w:rPr>
          <w:rFonts w:ascii="Times New Roman" w:hAnsi="Times New Roman" w:cs="Times New Roman"/>
          <w:bCs/>
          <w:sz w:val="24"/>
          <w:szCs w:val="24"/>
        </w:rPr>
        <w:t xml:space="preserve"> </w:t>
      </w:r>
      <w:r>
        <w:rPr>
          <w:rFonts w:ascii="Times New Roman" w:hAnsi="Times New Roman" w:cs="Times New Roman"/>
          <w:bCs/>
          <w:sz w:val="24"/>
          <w:szCs w:val="24"/>
        </w:rPr>
        <w:t>22</w:t>
      </w:r>
      <w:r w:rsidRPr="001641C0">
        <w:rPr>
          <w:rFonts w:ascii="Times New Roman" w:hAnsi="Times New Roman" w:cs="Times New Roman"/>
          <w:bCs/>
          <w:sz w:val="24"/>
          <w:szCs w:val="24"/>
        </w:rPr>
        <w:t>.1</w:t>
      </w:r>
      <w:r w:rsidRPr="003F5188">
        <w:rPr>
          <w:rFonts w:asciiTheme="majorBidi" w:hAnsiTheme="majorBidi" w:cstheme="majorBidi"/>
          <w:sz w:val="24"/>
        </w:rPr>
        <w:t xml:space="preserve"> est modifié comme suit</w:t>
      </w:r>
      <w:r>
        <w:rPr>
          <w:rFonts w:ascii="Times New Roman" w:hAnsi="Times New Roman" w:cs="Times New Roman"/>
          <w:bCs/>
          <w:sz w:val="24"/>
          <w:szCs w:val="24"/>
        </w:rPr>
        <w:t xml:space="preserve">: </w:t>
      </w:r>
      <w:r>
        <w:rPr>
          <w:rFonts w:asciiTheme="majorBidi" w:eastAsia="Times New Roman" w:hAnsiTheme="majorBidi" w:cstheme="majorBidi"/>
          <w:sz w:val="24"/>
          <w:szCs w:val="24"/>
          <w:lang w:eastAsia="fr-FR"/>
        </w:rPr>
        <w:t>l</w:t>
      </w:r>
      <w:r w:rsidRPr="002D536D">
        <w:rPr>
          <w:rFonts w:asciiTheme="majorBidi" w:eastAsia="Times New Roman" w:hAnsiTheme="majorBidi" w:cstheme="majorBidi"/>
          <w:sz w:val="24"/>
          <w:szCs w:val="24"/>
          <w:lang w:eastAsia="fr-FR"/>
        </w:rPr>
        <w:t xml:space="preserve">a date et heure limites de dépôt des </w:t>
      </w:r>
      <w:r>
        <w:rPr>
          <w:rFonts w:asciiTheme="majorBidi" w:eastAsia="Times New Roman" w:hAnsiTheme="majorBidi" w:cstheme="majorBidi"/>
          <w:sz w:val="24"/>
          <w:szCs w:val="24"/>
          <w:lang w:eastAsia="fr-FR"/>
        </w:rPr>
        <w:t>offres</w:t>
      </w:r>
      <w:r w:rsidRPr="002D536D">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30</w:t>
      </w:r>
      <w:r w:rsidRPr="002D536D">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09</w:t>
      </w:r>
      <w:r w:rsidRPr="002D536D">
        <w:rPr>
          <w:rFonts w:asciiTheme="majorBidi" w:eastAsia="Times New Roman" w:hAnsiTheme="majorBidi" w:cstheme="majorBidi"/>
          <w:sz w:val="24"/>
          <w:szCs w:val="24"/>
          <w:lang w:eastAsia="fr-FR"/>
        </w:rPr>
        <w:t>/202</w:t>
      </w:r>
      <w:r>
        <w:rPr>
          <w:rFonts w:asciiTheme="majorBidi" w:eastAsia="Times New Roman" w:hAnsiTheme="majorBidi" w:cstheme="majorBidi"/>
          <w:sz w:val="24"/>
          <w:szCs w:val="24"/>
          <w:lang w:eastAsia="fr-FR"/>
        </w:rPr>
        <w:t xml:space="preserve">5 à </w:t>
      </w:r>
      <w:r w:rsidRPr="002D536D">
        <w:rPr>
          <w:rFonts w:asciiTheme="majorBidi" w:eastAsia="Times New Roman" w:hAnsiTheme="majorBidi" w:cstheme="majorBidi"/>
          <w:sz w:val="24"/>
          <w:szCs w:val="24"/>
          <w:lang w:eastAsia="fr-FR"/>
        </w:rPr>
        <w:t>12heure locale</w:t>
      </w:r>
      <w:r>
        <w:rPr>
          <w:rFonts w:asciiTheme="majorBidi" w:eastAsia="Times New Roman" w:hAnsiTheme="majorBidi" w:cstheme="majorBidi"/>
          <w:sz w:val="24"/>
          <w:szCs w:val="24"/>
          <w:lang w:eastAsia="fr-FR"/>
        </w:rPr>
        <w:t>.</w:t>
      </w:r>
    </w:p>
    <w:p w14:paraId="34201E9B" w14:textId="482D63C2" w:rsidR="00680F5C" w:rsidRDefault="00680F5C" w:rsidP="00680F5C">
      <w:pPr>
        <w:pStyle w:val="Paragraphedeliste"/>
        <w:numPr>
          <w:ilvl w:val="2"/>
          <w:numId w:val="10"/>
        </w:numPr>
        <w:ind w:left="993" w:hanging="284"/>
        <w:jc w:val="both"/>
        <w:rPr>
          <w:rFonts w:ascii="Times New Roman" w:hAnsi="Times New Roman" w:cs="Times New Roman"/>
          <w:bCs/>
          <w:sz w:val="24"/>
          <w:szCs w:val="24"/>
        </w:rPr>
      </w:pPr>
      <w:r w:rsidRPr="001641C0">
        <w:rPr>
          <w:rFonts w:ascii="Times New Roman" w:hAnsi="Times New Roman" w:cs="Times New Roman"/>
          <w:bCs/>
          <w:sz w:val="24"/>
          <w:szCs w:val="24"/>
        </w:rPr>
        <w:t xml:space="preserve">Le point </w:t>
      </w:r>
      <w:r w:rsidR="00105A77">
        <w:rPr>
          <w:rFonts w:ascii="Times New Roman" w:hAnsi="Times New Roman" w:cs="Times New Roman"/>
          <w:bCs/>
          <w:sz w:val="24"/>
          <w:szCs w:val="24"/>
        </w:rPr>
        <w:t>IS</w:t>
      </w:r>
      <w:r w:rsidRPr="001641C0">
        <w:rPr>
          <w:rFonts w:ascii="Times New Roman" w:hAnsi="Times New Roman" w:cs="Times New Roman"/>
          <w:bCs/>
          <w:sz w:val="24"/>
          <w:szCs w:val="24"/>
        </w:rPr>
        <w:t xml:space="preserve"> </w:t>
      </w:r>
      <w:r>
        <w:rPr>
          <w:rFonts w:ascii="Times New Roman" w:hAnsi="Times New Roman" w:cs="Times New Roman"/>
          <w:bCs/>
          <w:sz w:val="24"/>
          <w:szCs w:val="24"/>
        </w:rPr>
        <w:t>2</w:t>
      </w:r>
      <w:r w:rsidR="00105A77">
        <w:rPr>
          <w:rFonts w:ascii="Times New Roman" w:hAnsi="Times New Roman" w:cs="Times New Roman"/>
          <w:bCs/>
          <w:sz w:val="24"/>
          <w:szCs w:val="24"/>
        </w:rPr>
        <w:t>5</w:t>
      </w:r>
      <w:r w:rsidRPr="001641C0">
        <w:rPr>
          <w:rFonts w:ascii="Times New Roman" w:hAnsi="Times New Roman" w:cs="Times New Roman"/>
          <w:bCs/>
          <w:sz w:val="24"/>
          <w:szCs w:val="24"/>
        </w:rPr>
        <w:t>.1</w:t>
      </w:r>
      <w:r w:rsidRPr="00680F5C">
        <w:rPr>
          <w:rFonts w:ascii="Times New Roman" w:hAnsi="Times New Roman" w:cs="Times New Roman"/>
          <w:bCs/>
          <w:sz w:val="24"/>
          <w:szCs w:val="24"/>
        </w:rPr>
        <w:t xml:space="preserve"> est modifié comme suit</w:t>
      </w:r>
      <w:r>
        <w:rPr>
          <w:rFonts w:ascii="Times New Roman" w:hAnsi="Times New Roman" w:cs="Times New Roman"/>
          <w:bCs/>
          <w:sz w:val="24"/>
          <w:szCs w:val="24"/>
        </w:rPr>
        <w:t xml:space="preserve">: </w:t>
      </w:r>
      <w:r w:rsidRPr="00680F5C">
        <w:rPr>
          <w:rFonts w:ascii="Times New Roman" w:hAnsi="Times New Roman" w:cs="Times New Roman"/>
          <w:bCs/>
          <w:sz w:val="24"/>
          <w:szCs w:val="24"/>
        </w:rPr>
        <w:t xml:space="preserve">l’ouverture aura lieu à la date et à l’heure suivantes : </w:t>
      </w:r>
      <w:r w:rsidR="00105A77">
        <w:rPr>
          <w:rFonts w:ascii="Times New Roman" w:hAnsi="Times New Roman" w:cs="Times New Roman"/>
          <w:bCs/>
          <w:sz w:val="24"/>
          <w:szCs w:val="24"/>
        </w:rPr>
        <w:t>30</w:t>
      </w:r>
      <w:r w:rsidRPr="00680F5C">
        <w:rPr>
          <w:rFonts w:ascii="Times New Roman" w:hAnsi="Times New Roman" w:cs="Times New Roman"/>
          <w:bCs/>
          <w:sz w:val="24"/>
          <w:szCs w:val="24"/>
        </w:rPr>
        <w:t>/09/2025 12heure locale.</w:t>
      </w:r>
    </w:p>
    <w:p w14:paraId="3FE7C9FC" w14:textId="3DE0CFD1" w:rsidR="00254EE9" w:rsidRPr="00680F5C" w:rsidRDefault="00254EE9" w:rsidP="00254EE9">
      <w:pPr>
        <w:pStyle w:val="Paragraphedeliste"/>
        <w:ind w:left="993"/>
        <w:jc w:val="both"/>
        <w:rPr>
          <w:rFonts w:ascii="Times New Roman" w:hAnsi="Times New Roman" w:cs="Times New Roman"/>
          <w:bCs/>
          <w:sz w:val="24"/>
          <w:szCs w:val="24"/>
        </w:rPr>
      </w:pPr>
      <w:r w:rsidRPr="007C53B2">
        <w:t>Section III. Critères d’évaluation et de qualification</w:t>
      </w:r>
    </w:p>
    <w:p w14:paraId="713DF296" w14:textId="092EE2B3" w:rsidR="008C00E5" w:rsidRPr="008C00E5" w:rsidRDefault="00254EE9" w:rsidP="008C00E5">
      <w:pPr>
        <w:spacing w:after="120"/>
        <w:jc w:val="both"/>
        <w:rPr>
          <w:rFonts w:ascii="Times New Roman" w:hAnsi="Times New Roman" w:cs="Times New Roman"/>
          <w:b/>
          <w:sz w:val="24"/>
          <w:szCs w:val="24"/>
          <w:u w:val="single"/>
        </w:rPr>
      </w:pPr>
      <w:r w:rsidRPr="00EC0839">
        <w:rPr>
          <w:rFonts w:ascii="Times New Roman" w:hAnsi="Times New Roman" w:cs="Times New Roman"/>
          <w:b/>
          <w:sz w:val="24"/>
          <w:szCs w:val="24"/>
          <w:u w:val="single"/>
        </w:rPr>
        <w:lastRenderedPageBreak/>
        <w:t xml:space="preserve">Article </w:t>
      </w:r>
      <w:r>
        <w:rPr>
          <w:rFonts w:ascii="Times New Roman" w:hAnsi="Times New Roman" w:cs="Times New Roman"/>
          <w:b/>
          <w:sz w:val="24"/>
          <w:szCs w:val="24"/>
          <w:u w:val="single"/>
        </w:rPr>
        <w:t>3</w:t>
      </w:r>
      <w:r w:rsidRPr="00EC0839">
        <w:rPr>
          <w:rFonts w:ascii="Times New Roman" w:hAnsi="Times New Roman" w:cs="Times New Roman"/>
          <w:b/>
          <w:sz w:val="24"/>
          <w:szCs w:val="24"/>
          <w:u w:val="single"/>
        </w:rPr>
        <w:t> </w:t>
      </w:r>
      <w:r w:rsidRPr="008C00E5">
        <w:rPr>
          <w:rFonts w:ascii="Times New Roman" w:hAnsi="Times New Roman" w:cs="Times New Roman"/>
          <w:b/>
          <w:sz w:val="24"/>
          <w:szCs w:val="24"/>
          <w:u w:val="single"/>
        </w:rPr>
        <w:t xml:space="preserve">: </w:t>
      </w:r>
      <w:r w:rsidR="008C00E5" w:rsidRPr="008C00E5">
        <w:rPr>
          <w:rFonts w:ascii="Times New Roman" w:hAnsi="Times New Roman" w:cs="Times New Roman"/>
          <w:b/>
          <w:sz w:val="24"/>
          <w:szCs w:val="24"/>
          <w:u w:val="single"/>
        </w:rPr>
        <w:t>Section III. Critères d’évaluation et de qualification</w:t>
      </w:r>
      <w:r w:rsidR="008C00E5">
        <w:rPr>
          <w:rFonts w:ascii="Times New Roman" w:hAnsi="Times New Roman" w:cs="Times New Roman"/>
          <w:b/>
          <w:sz w:val="24"/>
          <w:szCs w:val="24"/>
          <w:u w:val="single"/>
        </w:rPr>
        <w:t> :</w:t>
      </w:r>
    </w:p>
    <w:p w14:paraId="646A4964" w14:textId="12096A44" w:rsidR="00254EE9" w:rsidRPr="00791C4B" w:rsidRDefault="008C00E5" w:rsidP="008C00E5">
      <w:pPr>
        <w:pStyle w:val="Paragraphedeliste"/>
        <w:numPr>
          <w:ilvl w:val="0"/>
          <w:numId w:val="12"/>
        </w:numPr>
        <w:spacing w:after="120"/>
        <w:jc w:val="both"/>
        <w:rPr>
          <w:rFonts w:asciiTheme="majorBidi" w:hAnsiTheme="majorBidi" w:cstheme="majorBidi"/>
          <w:sz w:val="24"/>
        </w:rPr>
      </w:pPr>
      <w:r w:rsidRPr="008C00E5">
        <w:rPr>
          <w:rFonts w:ascii="Times New Roman" w:hAnsi="Times New Roman" w:cs="Times New Roman"/>
          <w:bCs/>
          <w:sz w:val="24"/>
          <w:szCs w:val="24"/>
        </w:rPr>
        <w:t xml:space="preserve">Le point 1.1(a) </w:t>
      </w:r>
      <w:r w:rsidRPr="008C00E5">
        <w:rPr>
          <w:rFonts w:asciiTheme="majorBidi" w:hAnsiTheme="majorBidi" w:cstheme="majorBidi"/>
          <w:b/>
          <w:bCs/>
          <w:sz w:val="24"/>
        </w:rPr>
        <w:t>Capacité financière</w:t>
      </w:r>
      <w:r w:rsidRPr="008C00E5">
        <w:rPr>
          <w:rFonts w:asciiTheme="majorBidi" w:hAnsiTheme="majorBidi" w:cstheme="majorBidi"/>
          <w:sz w:val="24"/>
        </w:rPr>
        <w:t xml:space="preserve"> est modifié comme suit : Le Soumissionnaire doit soumettre des états financiers vérifiés ou, si la loi du pays du Soumissionnaire ne l’exige pas, d’autres états financiers acceptables pour l’Acheteur, pour les ___3___ dernières années avant la date limite de remise des Offres, démontrant la solidité actuelle de la situation financière du Soumissionnaire. </w:t>
      </w:r>
      <w:r w:rsidR="00791C4B" w:rsidRPr="00791C4B">
        <w:rPr>
          <w:rFonts w:asciiTheme="majorBidi" w:hAnsiTheme="majorBidi" w:cstheme="majorBidi"/>
          <w:b/>
          <w:bCs/>
          <w:sz w:val="24"/>
        </w:rPr>
        <w:t>Dans le cas d'un GE, cette exigence doit être respectée par au moins un des membres.</w:t>
      </w:r>
    </w:p>
    <w:p w14:paraId="479123C7" w14:textId="77777777" w:rsidR="00791C4B" w:rsidRPr="008C00E5" w:rsidRDefault="00791C4B" w:rsidP="00791C4B">
      <w:pPr>
        <w:pStyle w:val="Paragraphedeliste"/>
        <w:spacing w:after="120"/>
        <w:ind w:left="766"/>
        <w:jc w:val="both"/>
        <w:rPr>
          <w:rFonts w:asciiTheme="majorBidi" w:hAnsiTheme="majorBidi" w:cstheme="majorBidi"/>
          <w:sz w:val="24"/>
        </w:rPr>
      </w:pPr>
    </w:p>
    <w:p w14:paraId="24C0177A" w14:textId="585322F3" w:rsidR="008C00E5" w:rsidRDefault="008C00E5" w:rsidP="008C00E5">
      <w:pPr>
        <w:pStyle w:val="Paragraphedeliste"/>
        <w:numPr>
          <w:ilvl w:val="0"/>
          <w:numId w:val="15"/>
        </w:numPr>
        <w:autoSpaceDE w:val="0"/>
        <w:autoSpaceDN w:val="0"/>
        <w:adjustRightInd w:val="0"/>
        <w:spacing w:before="120" w:after="120" w:line="264" w:lineRule="auto"/>
        <w:contextualSpacing w:val="0"/>
        <w:jc w:val="both"/>
        <w:rPr>
          <w:rFonts w:ascii="Times New Roman" w:hAnsi="Times New Roman" w:cs="Times New Roman"/>
          <w:bCs/>
          <w:sz w:val="24"/>
          <w:szCs w:val="24"/>
        </w:rPr>
      </w:pPr>
      <w:r w:rsidRPr="008C00E5">
        <w:rPr>
          <w:rFonts w:ascii="Times New Roman" w:hAnsi="Times New Roman" w:cs="Times New Roman"/>
          <w:bCs/>
          <w:sz w:val="24"/>
          <w:szCs w:val="24"/>
        </w:rPr>
        <w:t>Le point 1.1(</w:t>
      </w:r>
      <w:r>
        <w:rPr>
          <w:rFonts w:ascii="Times New Roman" w:hAnsi="Times New Roman" w:cs="Times New Roman"/>
          <w:bCs/>
          <w:sz w:val="24"/>
          <w:szCs w:val="24"/>
        </w:rPr>
        <w:t>b</w:t>
      </w:r>
      <w:r w:rsidRPr="008C00E5">
        <w:rPr>
          <w:rFonts w:ascii="Times New Roman" w:hAnsi="Times New Roman" w:cs="Times New Roman"/>
          <w:bCs/>
          <w:sz w:val="24"/>
          <w:szCs w:val="24"/>
        </w:rPr>
        <w:t xml:space="preserve">) </w:t>
      </w:r>
      <w:r w:rsidRPr="008C00E5">
        <w:rPr>
          <w:rFonts w:ascii="Times New Roman" w:hAnsi="Times New Roman" w:cs="Times New Roman"/>
          <w:b/>
          <w:sz w:val="24"/>
          <w:szCs w:val="24"/>
        </w:rPr>
        <w:t>Expérience spécifique</w:t>
      </w:r>
      <w:r w:rsidRPr="008C00E5">
        <w:rPr>
          <w:rFonts w:ascii="Times New Roman" w:hAnsi="Times New Roman" w:cs="Times New Roman"/>
          <w:bCs/>
          <w:sz w:val="24"/>
          <w:szCs w:val="24"/>
        </w:rPr>
        <w:t xml:space="preserve"> : Le Soumissionnaire doit démontrer qu’il a conclu avec succès au moins</w:t>
      </w:r>
      <w:r w:rsidR="00791C4B">
        <w:rPr>
          <w:rFonts w:ascii="Times New Roman" w:hAnsi="Times New Roman" w:cs="Times New Roman"/>
          <w:bCs/>
          <w:sz w:val="24"/>
          <w:szCs w:val="24"/>
        </w:rPr>
        <w:t> :</w:t>
      </w:r>
    </w:p>
    <w:p w14:paraId="653D81BF" w14:textId="77777777" w:rsidR="00791C4B" w:rsidRPr="008C00E5" w:rsidRDefault="00791C4B" w:rsidP="00791C4B">
      <w:pPr>
        <w:pStyle w:val="Paragraphedeliste"/>
        <w:autoSpaceDE w:val="0"/>
        <w:autoSpaceDN w:val="0"/>
        <w:adjustRightInd w:val="0"/>
        <w:spacing w:before="120" w:after="120" w:line="264" w:lineRule="auto"/>
        <w:contextualSpacing w:val="0"/>
        <w:jc w:val="both"/>
        <w:rPr>
          <w:rFonts w:ascii="Times New Roman" w:hAnsi="Times New Roman" w:cs="Times New Roman"/>
          <w:bCs/>
          <w:sz w:val="24"/>
          <w:szCs w:val="24"/>
        </w:rPr>
      </w:pPr>
    </w:p>
    <w:p w14:paraId="5F9A1358" w14:textId="77777777" w:rsidR="00791C4B" w:rsidRPr="008C00E5" w:rsidRDefault="008C00E5" w:rsidP="00791C4B">
      <w:pPr>
        <w:pStyle w:val="Paragraphedeliste"/>
        <w:numPr>
          <w:ilvl w:val="0"/>
          <w:numId w:val="12"/>
        </w:numPr>
        <w:spacing w:after="120"/>
        <w:ind w:left="2127" w:hanging="426"/>
        <w:jc w:val="both"/>
        <w:rPr>
          <w:rFonts w:asciiTheme="majorBidi" w:hAnsiTheme="majorBidi" w:cstheme="majorBidi"/>
          <w:sz w:val="24"/>
        </w:rPr>
      </w:pPr>
      <w:r w:rsidRPr="008C00E5">
        <w:rPr>
          <w:rFonts w:ascii="Times New Roman" w:hAnsi="Times New Roman" w:cs="Times New Roman"/>
          <w:bCs/>
          <w:sz w:val="24"/>
          <w:szCs w:val="24"/>
        </w:rPr>
        <w:t>Pour le lot 1</w:t>
      </w:r>
      <w:r>
        <w:rPr>
          <w:rFonts w:ascii="Times New Roman" w:hAnsi="Times New Roman" w:cs="Times New Roman"/>
          <w:bCs/>
          <w:sz w:val="24"/>
          <w:szCs w:val="24"/>
        </w:rPr>
        <w:t> :</w:t>
      </w:r>
      <w:r w:rsidRPr="008C00E5">
        <w:rPr>
          <w:rFonts w:ascii="Times New Roman" w:hAnsi="Times New Roman" w:cs="Times New Roman"/>
          <w:bCs/>
          <w:sz w:val="24"/>
          <w:szCs w:val="24"/>
        </w:rPr>
        <w:t xml:space="preserve"> 2 marchés au cours des 5 dernières années avant la date limite de remise des Offres, dont au moins un (01) d’une valeur d’au moins 125 000 USD, qui ont été conclus avec succès et substantiellement et qui sont de nature et de complexité similaires aux Fournitures et Services Connexes faisant l’objet du lot 01. </w:t>
      </w:r>
      <w:r w:rsidR="00791C4B" w:rsidRPr="00791C4B">
        <w:rPr>
          <w:rFonts w:asciiTheme="majorBidi" w:hAnsiTheme="majorBidi" w:cstheme="majorBidi"/>
          <w:b/>
          <w:bCs/>
          <w:sz w:val="24"/>
        </w:rPr>
        <w:t>Dans le cas d'un GE, cette exigence doit être respectée par au moins un des membres.</w:t>
      </w:r>
    </w:p>
    <w:p w14:paraId="10F4E3FB" w14:textId="0139D971" w:rsidR="008C00E5" w:rsidRPr="008C00E5" w:rsidRDefault="008C00E5" w:rsidP="00791C4B">
      <w:pPr>
        <w:pStyle w:val="Paragraphedeliste"/>
        <w:spacing w:before="120" w:after="120"/>
        <w:ind w:left="2127" w:hanging="426"/>
        <w:contextualSpacing w:val="0"/>
        <w:rPr>
          <w:rFonts w:ascii="Times New Roman" w:hAnsi="Times New Roman" w:cs="Times New Roman"/>
          <w:bCs/>
          <w:sz w:val="24"/>
          <w:szCs w:val="24"/>
        </w:rPr>
      </w:pPr>
    </w:p>
    <w:p w14:paraId="6AFF0554" w14:textId="77777777" w:rsidR="00791C4B" w:rsidRPr="008C00E5" w:rsidRDefault="008C00E5" w:rsidP="00791C4B">
      <w:pPr>
        <w:pStyle w:val="Paragraphedeliste"/>
        <w:numPr>
          <w:ilvl w:val="0"/>
          <w:numId w:val="12"/>
        </w:numPr>
        <w:spacing w:after="120"/>
        <w:ind w:left="2127" w:hanging="426"/>
        <w:jc w:val="both"/>
        <w:rPr>
          <w:rFonts w:asciiTheme="majorBidi" w:hAnsiTheme="majorBidi" w:cstheme="majorBidi"/>
          <w:sz w:val="24"/>
        </w:rPr>
      </w:pPr>
      <w:r w:rsidRPr="008C00E5">
        <w:rPr>
          <w:rFonts w:ascii="Times New Roman" w:hAnsi="Times New Roman" w:cs="Times New Roman"/>
          <w:bCs/>
          <w:sz w:val="24"/>
          <w:szCs w:val="24"/>
        </w:rPr>
        <w:t>Pour le lot 2</w:t>
      </w:r>
      <w:r>
        <w:rPr>
          <w:rFonts w:ascii="Times New Roman" w:hAnsi="Times New Roman" w:cs="Times New Roman"/>
          <w:bCs/>
          <w:sz w:val="24"/>
          <w:szCs w:val="24"/>
        </w:rPr>
        <w:t> :</w:t>
      </w:r>
      <w:r w:rsidRPr="008C00E5">
        <w:rPr>
          <w:rFonts w:ascii="Times New Roman" w:hAnsi="Times New Roman" w:cs="Times New Roman"/>
          <w:bCs/>
          <w:sz w:val="24"/>
          <w:szCs w:val="24"/>
        </w:rPr>
        <w:t xml:space="preserve"> 3 marchés au cours des 5 dernières années avant la date limite de remise des Offres, dont au moins un (01) d’une valeur d’au moins 500 000 USD qui ont été conclues avec succès et substantiellement et qui sont de nature et de complexité similaires aux Fournitures et Services Connexes faisant l’objet du lot 02 . </w:t>
      </w:r>
      <w:r w:rsidR="00791C4B" w:rsidRPr="00791C4B">
        <w:rPr>
          <w:rFonts w:asciiTheme="majorBidi" w:hAnsiTheme="majorBidi" w:cstheme="majorBidi"/>
          <w:b/>
          <w:bCs/>
          <w:sz w:val="24"/>
        </w:rPr>
        <w:t>Dans le cas d'un GE, cette exigence doit être respectée par au moins un des membres.</w:t>
      </w:r>
    </w:p>
    <w:p w14:paraId="7F582182" w14:textId="486673A6" w:rsidR="0073583F" w:rsidRPr="007F2510" w:rsidRDefault="0073583F" w:rsidP="00680F5C">
      <w:pPr>
        <w:shd w:val="clear" w:color="auto" w:fill="FFFFFF"/>
        <w:spacing w:after="120"/>
        <w:jc w:val="both"/>
        <w:rPr>
          <w:rFonts w:asciiTheme="majorBidi" w:eastAsia="Times New Roman" w:hAnsiTheme="majorBidi" w:cstheme="majorBidi"/>
          <w:color w:val="000000"/>
          <w:sz w:val="24"/>
          <w:szCs w:val="24"/>
          <w:lang w:eastAsia="fr-FR"/>
        </w:rPr>
      </w:pPr>
      <w:r w:rsidRPr="007F2510">
        <w:rPr>
          <w:rFonts w:asciiTheme="majorBidi" w:eastAsia="Times New Roman" w:hAnsiTheme="majorBidi" w:cstheme="majorBidi"/>
          <w:b/>
          <w:color w:val="000000"/>
          <w:sz w:val="24"/>
          <w:szCs w:val="24"/>
          <w:u w:val="single"/>
          <w:lang w:eastAsia="fr-FR"/>
        </w:rPr>
        <w:t xml:space="preserve">Article </w:t>
      </w:r>
      <w:r w:rsidR="008C00E5">
        <w:rPr>
          <w:rFonts w:asciiTheme="majorBidi" w:eastAsia="Times New Roman" w:hAnsiTheme="majorBidi" w:cstheme="majorBidi"/>
          <w:b/>
          <w:color w:val="000000"/>
          <w:sz w:val="24"/>
          <w:szCs w:val="24"/>
          <w:u w:val="single"/>
          <w:lang w:eastAsia="fr-FR"/>
        </w:rPr>
        <w:t>4</w:t>
      </w:r>
      <w:r w:rsidR="00A71BD7" w:rsidRPr="007F2510">
        <w:rPr>
          <w:rFonts w:asciiTheme="majorBidi" w:eastAsia="Times New Roman" w:hAnsiTheme="majorBidi" w:cstheme="majorBidi"/>
          <w:color w:val="000000"/>
          <w:sz w:val="24"/>
          <w:szCs w:val="24"/>
          <w:lang w:eastAsia="fr-FR"/>
        </w:rPr>
        <w:t xml:space="preserve"> :</w:t>
      </w:r>
      <w:r w:rsidRPr="007F2510">
        <w:rPr>
          <w:rFonts w:asciiTheme="majorBidi" w:eastAsia="Times New Roman" w:hAnsiTheme="majorBidi" w:cstheme="majorBidi"/>
          <w:color w:val="000000"/>
          <w:sz w:val="24"/>
          <w:szCs w:val="24"/>
          <w:lang w:eastAsia="fr-FR"/>
        </w:rPr>
        <w:t xml:space="preserve"> </w:t>
      </w:r>
      <w:r w:rsidR="0091288A" w:rsidRPr="007F2510">
        <w:rPr>
          <w:rFonts w:asciiTheme="majorBidi" w:eastAsia="Times New Roman" w:hAnsiTheme="majorBidi" w:cstheme="majorBidi"/>
          <w:b/>
          <w:color w:val="000000"/>
          <w:sz w:val="24"/>
          <w:szCs w:val="24"/>
          <w:lang w:eastAsia="fr-FR"/>
        </w:rPr>
        <w:t>P</w:t>
      </w:r>
      <w:r w:rsidRPr="007F2510">
        <w:rPr>
          <w:rFonts w:asciiTheme="majorBidi" w:eastAsia="Times New Roman" w:hAnsiTheme="majorBidi" w:cstheme="majorBidi"/>
          <w:b/>
          <w:color w:val="000000"/>
          <w:sz w:val="24"/>
          <w:szCs w:val="24"/>
          <w:lang w:eastAsia="fr-FR"/>
        </w:rPr>
        <w:t>révalence</w:t>
      </w:r>
    </w:p>
    <w:p w14:paraId="6EA83F65" w14:textId="70E629EA" w:rsidR="0073058E" w:rsidRPr="007F2510" w:rsidRDefault="0073583F" w:rsidP="00D46276">
      <w:pPr>
        <w:spacing w:after="120"/>
        <w:jc w:val="both"/>
        <w:rPr>
          <w:rFonts w:asciiTheme="majorBidi" w:eastAsia="Times New Roman" w:hAnsiTheme="majorBidi" w:cstheme="majorBidi"/>
          <w:color w:val="000000"/>
          <w:sz w:val="24"/>
          <w:szCs w:val="24"/>
          <w:lang w:eastAsia="fr-FR"/>
        </w:rPr>
      </w:pPr>
      <w:r w:rsidRPr="007F2510">
        <w:rPr>
          <w:rFonts w:asciiTheme="majorBidi" w:eastAsia="Times New Roman" w:hAnsiTheme="majorBidi" w:cstheme="majorBidi"/>
          <w:color w:val="000000"/>
          <w:sz w:val="24"/>
          <w:szCs w:val="24"/>
          <w:lang w:eastAsia="fr-FR"/>
        </w:rPr>
        <w:t xml:space="preserve">Les clauses du présent additif prévalent sur toutes les dispositions contraires </w:t>
      </w:r>
      <w:r w:rsidR="004C78A6" w:rsidRPr="007F2510">
        <w:rPr>
          <w:rFonts w:asciiTheme="majorBidi" w:eastAsia="Times New Roman" w:hAnsiTheme="majorBidi" w:cstheme="majorBidi"/>
          <w:color w:val="000000"/>
          <w:sz w:val="24"/>
          <w:szCs w:val="24"/>
          <w:lang w:eastAsia="fr-FR"/>
        </w:rPr>
        <w:t xml:space="preserve">du </w:t>
      </w:r>
      <w:r w:rsidR="006D52D7" w:rsidRPr="006D52D7">
        <w:rPr>
          <w:rFonts w:asciiTheme="majorBidi" w:eastAsia="Times New Roman" w:hAnsiTheme="majorBidi" w:cstheme="majorBidi"/>
          <w:b/>
          <w:bCs/>
          <w:color w:val="000000"/>
          <w:sz w:val="24"/>
          <w:szCs w:val="24"/>
          <w:lang w:eastAsia="fr-FR"/>
        </w:rPr>
        <w:t>AON-05_WARDIP-2025</w:t>
      </w:r>
      <w:r w:rsidR="006D52D7">
        <w:rPr>
          <w:rFonts w:asciiTheme="majorBidi" w:hAnsiTheme="majorBidi" w:cstheme="majorBidi"/>
          <w:b/>
          <w:bCs/>
          <w:sz w:val="20"/>
          <w:szCs w:val="20"/>
        </w:rPr>
        <w:t xml:space="preserve"> </w:t>
      </w:r>
      <w:r w:rsidR="00105A77">
        <w:rPr>
          <w:rFonts w:asciiTheme="majorBidi" w:hAnsiTheme="majorBidi" w:cstheme="majorBidi"/>
          <w:b/>
          <w:bCs/>
          <w:sz w:val="20"/>
          <w:szCs w:val="20"/>
        </w:rPr>
        <w:t xml:space="preserve"> </w:t>
      </w:r>
      <w:r w:rsidR="00105A77" w:rsidRPr="00105A77">
        <w:rPr>
          <w:rFonts w:asciiTheme="majorBidi" w:eastAsia="Times New Roman" w:hAnsiTheme="majorBidi" w:cstheme="majorBidi"/>
          <w:color w:val="000000"/>
          <w:sz w:val="24"/>
          <w:szCs w:val="24"/>
          <w:lang w:eastAsia="fr-FR"/>
        </w:rPr>
        <w:t>et de</w:t>
      </w:r>
      <w:r w:rsidR="00105A77">
        <w:rPr>
          <w:rFonts w:asciiTheme="majorBidi" w:hAnsiTheme="majorBidi" w:cstheme="majorBidi"/>
          <w:b/>
          <w:bCs/>
          <w:sz w:val="20"/>
          <w:szCs w:val="20"/>
        </w:rPr>
        <w:t xml:space="preserve"> </w:t>
      </w:r>
      <w:r w:rsidR="00105A77" w:rsidRPr="00105A77">
        <w:rPr>
          <w:rFonts w:asciiTheme="majorBidi" w:eastAsia="Times New Roman" w:hAnsiTheme="majorBidi" w:cstheme="majorBidi"/>
          <w:b/>
          <w:bCs/>
          <w:color w:val="000000"/>
          <w:sz w:val="24"/>
          <w:szCs w:val="24"/>
          <w:lang w:eastAsia="fr-FR"/>
        </w:rPr>
        <w:t>Additif N°2</w:t>
      </w:r>
      <w:r w:rsidR="00105A77">
        <w:rPr>
          <w:rFonts w:asciiTheme="majorBidi" w:hAnsiTheme="majorBidi" w:cstheme="majorBidi"/>
          <w:b/>
          <w:bCs/>
          <w:sz w:val="20"/>
          <w:szCs w:val="20"/>
        </w:rPr>
        <w:t xml:space="preserve"> </w:t>
      </w:r>
      <w:r w:rsidR="0073058E" w:rsidRPr="007F2510">
        <w:rPr>
          <w:rFonts w:asciiTheme="majorBidi" w:eastAsia="Times New Roman" w:hAnsiTheme="majorBidi" w:cstheme="majorBidi"/>
          <w:color w:val="000000"/>
          <w:sz w:val="24"/>
          <w:szCs w:val="24"/>
          <w:lang w:eastAsia="fr-FR"/>
        </w:rPr>
        <w:t xml:space="preserve">relatif </w:t>
      </w:r>
      <w:r w:rsidR="00105A77" w:rsidRPr="007F2510">
        <w:rPr>
          <w:rFonts w:asciiTheme="majorBidi" w:eastAsia="Times New Roman" w:hAnsiTheme="majorBidi" w:cstheme="majorBidi"/>
          <w:color w:val="000000"/>
          <w:sz w:val="24"/>
          <w:szCs w:val="24"/>
          <w:lang w:eastAsia="fr-FR"/>
        </w:rPr>
        <w:t>à</w:t>
      </w:r>
      <w:r w:rsidR="00EC0839" w:rsidRPr="007F2510">
        <w:rPr>
          <w:rFonts w:asciiTheme="majorBidi" w:eastAsia="Times New Roman" w:hAnsiTheme="majorBidi" w:cstheme="majorBidi"/>
          <w:color w:val="000000"/>
          <w:sz w:val="24"/>
          <w:szCs w:val="24"/>
          <w:lang w:eastAsia="fr-FR"/>
        </w:rPr>
        <w:t xml:space="preserve"> la mise en place de l’équipe nationale d'intervention en cas d'urgence informatique (CSIRT) et du centre d'opérations de cybersécurité (SOC) pour le Réseau Intranet de l’Administration à haut Débit (RIAD)</w:t>
      </w:r>
      <w:r w:rsidR="0073058E" w:rsidRPr="007F2510">
        <w:rPr>
          <w:rFonts w:asciiTheme="majorBidi" w:eastAsia="Times New Roman" w:hAnsiTheme="majorBidi" w:cstheme="majorBidi"/>
          <w:color w:val="000000"/>
          <w:sz w:val="24"/>
          <w:szCs w:val="24"/>
          <w:lang w:eastAsia="fr-FR"/>
        </w:rPr>
        <w:t xml:space="preserve">. </w:t>
      </w:r>
    </w:p>
    <w:p w14:paraId="3E6B0627" w14:textId="5921E0F7" w:rsidR="00E32DE9" w:rsidRPr="007F2510" w:rsidRDefault="00E32DE9" w:rsidP="00D46276">
      <w:pPr>
        <w:shd w:val="clear" w:color="auto" w:fill="FFFFFF"/>
        <w:spacing w:after="120"/>
        <w:jc w:val="both"/>
        <w:rPr>
          <w:rFonts w:asciiTheme="majorBidi" w:hAnsiTheme="majorBidi" w:cstheme="majorBidi"/>
          <w:b/>
          <w:sz w:val="24"/>
          <w:szCs w:val="24"/>
        </w:rPr>
      </w:pPr>
      <w:r w:rsidRPr="007F2510">
        <w:rPr>
          <w:rFonts w:asciiTheme="majorBidi" w:hAnsiTheme="majorBidi" w:cstheme="majorBidi"/>
          <w:b/>
          <w:sz w:val="24"/>
          <w:szCs w:val="24"/>
          <w:u w:val="single"/>
        </w:rPr>
        <w:t>Article</w:t>
      </w:r>
      <w:r w:rsidR="00411FAC" w:rsidRPr="007F2510">
        <w:rPr>
          <w:rFonts w:asciiTheme="majorBidi" w:hAnsiTheme="majorBidi" w:cstheme="majorBidi"/>
          <w:b/>
          <w:sz w:val="24"/>
          <w:szCs w:val="24"/>
          <w:u w:val="single"/>
        </w:rPr>
        <w:t xml:space="preserve"> </w:t>
      </w:r>
      <w:r w:rsidR="008C00E5">
        <w:rPr>
          <w:rFonts w:asciiTheme="majorBidi" w:hAnsiTheme="majorBidi" w:cstheme="majorBidi"/>
          <w:b/>
          <w:sz w:val="24"/>
          <w:szCs w:val="24"/>
          <w:u w:val="single"/>
        </w:rPr>
        <w:t>5</w:t>
      </w:r>
      <w:r w:rsidR="00411FAC" w:rsidRPr="007F2510">
        <w:rPr>
          <w:rFonts w:asciiTheme="majorBidi" w:hAnsiTheme="majorBidi" w:cstheme="majorBidi"/>
          <w:b/>
          <w:sz w:val="24"/>
          <w:szCs w:val="24"/>
          <w:u w:val="single"/>
        </w:rPr>
        <w:t xml:space="preserve"> </w:t>
      </w:r>
      <w:r w:rsidRPr="007F2510">
        <w:rPr>
          <w:rFonts w:asciiTheme="majorBidi" w:hAnsiTheme="majorBidi" w:cstheme="majorBidi"/>
          <w:b/>
          <w:sz w:val="24"/>
          <w:szCs w:val="24"/>
        </w:rPr>
        <w:t>: Autres articles</w:t>
      </w:r>
    </w:p>
    <w:p w14:paraId="7EDA7751" w14:textId="35C42471" w:rsidR="00761E5D" w:rsidRPr="00D46276" w:rsidRDefault="00E32DE9" w:rsidP="00D46276">
      <w:pPr>
        <w:rPr>
          <w:rFonts w:asciiTheme="majorBidi" w:hAnsiTheme="majorBidi" w:cstheme="majorBidi"/>
          <w:sz w:val="24"/>
          <w:szCs w:val="24"/>
        </w:rPr>
      </w:pPr>
      <w:r w:rsidRPr="007F2510">
        <w:rPr>
          <w:rFonts w:asciiTheme="majorBidi" w:hAnsiTheme="majorBidi" w:cstheme="majorBidi"/>
          <w:sz w:val="24"/>
          <w:szCs w:val="24"/>
        </w:rPr>
        <w:t>Les autres articles du DAO restent inchangés.</w:t>
      </w:r>
      <w:r w:rsidR="00761E5D">
        <w:rPr>
          <w:rFonts w:ascii="Times New Roman" w:hAnsi="Times New Roman" w:cs="Times New Roman"/>
          <w:b/>
          <w:bCs/>
          <w:sz w:val="24"/>
          <w:szCs w:val="24"/>
        </w:rPr>
        <w:t xml:space="preserve">                                                                                    </w:t>
      </w:r>
    </w:p>
    <w:sectPr w:rsidR="00761E5D" w:rsidRPr="00D46276" w:rsidSect="00F342FC">
      <w:footerReference w:type="default" r:id="rId8"/>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5D98B" w14:textId="77777777" w:rsidR="004214C3" w:rsidRDefault="004214C3" w:rsidP="00C41B22">
      <w:pPr>
        <w:spacing w:after="0" w:line="240" w:lineRule="auto"/>
      </w:pPr>
      <w:r>
        <w:separator/>
      </w:r>
    </w:p>
  </w:endnote>
  <w:endnote w:type="continuationSeparator" w:id="0">
    <w:p w14:paraId="66DB190C" w14:textId="77777777" w:rsidR="004214C3" w:rsidRDefault="004214C3" w:rsidP="00C4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074605"/>
      <w:docPartObj>
        <w:docPartGallery w:val="Page Numbers (Bottom of Page)"/>
        <w:docPartUnique/>
      </w:docPartObj>
    </w:sdtPr>
    <w:sdtEndPr/>
    <w:sdtContent>
      <w:sdt>
        <w:sdtPr>
          <w:id w:val="630975634"/>
          <w:docPartObj>
            <w:docPartGallery w:val="Page Numbers (Top of Page)"/>
            <w:docPartUnique/>
          </w:docPartObj>
        </w:sdtPr>
        <w:sdtEndPr/>
        <w:sdtContent>
          <w:p w14:paraId="7A80449B" w14:textId="126E50B9" w:rsidR="00C41B22" w:rsidRDefault="00C41B2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73058E">
              <w:rPr>
                <w:b/>
                <w:bCs/>
                <w:noProof/>
                <w:sz w:val="24"/>
                <w:szCs w:val="24"/>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3058E">
              <w:rPr>
                <w:b/>
                <w:bCs/>
                <w:noProof/>
                <w:sz w:val="24"/>
                <w:szCs w:val="24"/>
              </w:rPr>
              <w:t>2</w:t>
            </w:r>
            <w:r>
              <w:rPr>
                <w:b/>
                <w:bCs/>
                <w:sz w:val="24"/>
                <w:szCs w:val="24"/>
              </w:rPr>
              <w:fldChar w:fldCharType="end"/>
            </w:r>
          </w:p>
        </w:sdtContent>
      </w:sdt>
    </w:sdtContent>
  </w:sdt>
  <w:p w14:paraId="361FF96F" w14:textId="77777777" w:rsidR="00C41B22" w:rsidRDefault="00C41B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0BA74" w14:textId="77777777" w:rsidR="004214C3" w:rsidRDefault="004214C3" w:rsidP="00C41B22">
      <w:pPr>
        <w:spacing w:after="0" w:line="240" w:lineRule="auto"/>
      </w:pPr>
      <w:r>
        <w:separator/>
      </w:r>
    </w:p>
  </w:footnote>
  <w:footnote w:type="continuationSeparator" w:id="0">
    <w:p w14:paraId="7A8DBC49" w14:textId="77777777" w:rsidR="004214C3" w:rsidRDefault="004214C3" w:rsidP="00C41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7C43"/>
    <w:multiLevelType w:val="hybridMultilevel"/>
    <w:tmpl w:val="E9482A4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FDA4E4C"/>
    <w:multiLevelType w:val="hybridMultilevel"/>
    <w:tmpl w:val="E84AEFB2"/>
    <w:lvl w:ilvl="0" w:tplc="040C0005">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 w15:restartNumberingAfterBreak="0">
    <w:nsid w:val="1C8B3F03"/>
    <w:multiLevelType w:val="hybridMultilevel"/>
    <w:tmpl w:val="1CE4C52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393BBC"/>
    <w:multiLevelType w:val="hybridMultilevel"/>
    <w:tmpl w:val="9E5EFE7C"/>
    <w:lvl w:ilvl="0" w:tplc="5268F7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C9156C"/>
    <w:multiLevelType w:val="hybridMultilevel"/>
    <w:tmpl w:val="EE5CF0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132E5E"/>
    <w:multiLevelType w:val="hybridMultilevel"/>
    <w:tmpl w:val="2A7C59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3E365735"/>
    <w:multiLevelType w:val="hybridMultilevel"/>
    <w:tmpl w:val="AEF8D87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42711EBC"/>
    <w:multiLevelType w:val="multilevel"/>
    <w:tmpl w:val="6FBE3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3734A"/>
    <w:multiLevelType w:val="hybridMultilevel"/>
    <w:tmpl w:val="7966CCD4"/>
    <w:lvl w:ilvl="0" w:tplc="040C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0" w15:restartNumberingAfterBreak="0">
    <w:nsid w:val="4F083001"/>
    <w:multiLevelType w:val="hybridMultilevel"/>
    <w:tmpl w:val="9B4C61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B9B09AE"/>
    <w:multiLevelType w:val="hybridMultilevel"/>
    <w:tmpl w:val="FCB2FB22"/>
    <w:lvl w:ilvl="0" w:tplc="6386631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AF5D76"/>
    <w:multiLevelType w:val="hybridMultilevel"/>
    <w:tmpl w:val="9056D6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AC3C97"/>
    <w:multiLevelType w:val="hybridMultilevel"/>
    <w:tmpl w:val="6C2A187C"/>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EBA1431"/>
    <w:multiLevelType w:val="hybridMultilevel"/>
    <w:tmpl w:val="0C4AE27E"/>
    <w:lvl w:ilvl="0" w:tplc="6386631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4335909">
    <w:abstractNumId w:val="3"/>
  </w:num>
  <w:num w:numId="2" w16cid:durableId="777990105">
    <w:abstractNumId w:val="10"/>
  </w:num>
  <w:num w:numId="3" w16cid:durableId="224267920">
    <w:abstractNumId w:val="15"/>
  </w:num>
  <w:num w:numId="4" w16cid:durableId="1522431480">
    <w:abstractNumId w:val="0"/>
  </w:num>
  <w:num w:numId="5" w16cid:durableId="1396901809">
    <w:abstractNumId w:val="11"/>
  </w:num>
  <w:num w:numId="6" w16cid:durableId="1892183927">
    <w:abstractNumId w:val="12"/>
  </w:num>
  <w:num w:numId="7" w16cid:durableId="2130279723">
    <w:abstractNumId w:val="7"/>
  </w:num>
  <w:num w:numId="8" w16cid:durableId="1539854603">
    <w:abstractNumId w:val="14"/>
  </w:num>
  <w:num w:numId="9" w16cid:durableId="136194103">
    <w:abstractNumId w:val="8"/>
  </w:num>
  <w:num w:numId="10" w16cid:durableId="291330351">
    <w:abstractNumId w:val="4"/>
  </w:num>
  <w:num w:numId="11" w16cid:durableId="737020545">
    <w:abstractNumId w:val="5"/>
  </w:num>
  <w:num w:numId="12" w16cid:durableId="1753433516">
    <w:abstractNumId w:val="1"/>
  </w:num>
  <w:num w:numId="13" w16cid:durableId="1978607223">
    <w:abstractNumId w:val="6"/>
  </w:num>
  <w:num w:numId="14" w16cid:durableId="1434128508">
    <w:abstractNumId w:val="13"/>
  </w:num>
  <w:num w:numId="15" w16cid:durableId="1406762673">
    <w:abstractNumId w:val="2"/>
  </w:num>
  <w:num w:numId="16" w16cid:durableId="163522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A1"/>
    <w:rsid w:val="00031C6A"/>
    <w:rsid w:val="000375DD"/>
    <w:rsid w:val="00050D8F"/>
    <w:rsid w:val="000610DF"/>
    <w:rsid w:val="0008460C"/>
    <w:rsid w:val="000D4F32"/>
    <w:rsid w:val="00103B1C"/>
    <w:rsid w:val="00105A77"/>
    <w:rsid w:val="00134B6D"/>
    <w:rsid w:val="00140445"/>
    <w:rsid w:val="00153442"/>
    <w:rsid w:val="001561A5"/>
    <w:rsid w:val="00182F85"/>
    <w:rsid w:val="001B7CF4"/>
    <w:rsid w:val="001C7EEB"/>
    <w:rsid w:val="001E11F7"/>
    <w:rsid w:val="00254EE9"/>
    <w:rsid w:val="002572BE"/>
    <w:rsid w:val="002D1B53"/>
    <w:rsid w:val="002E5F15"/>
    <w:rsid w:val="002F7A32"/>
    <w:rsid w:val="00341253"/>
    <w:rsid w:val="00351D80"/>
    <w:rsid w:val="00381325"/>
    <w:rsid w:val="00384390"/>
    <w:rsid w:val="003905F9"/>
    <w:rsid w:val="00396594"/>
    <w:rsid w:val="003B281C"/>
    <w:rsid w:val="003E5192"/>
    <w:rsid w:val="003E749D"/>
    <w:rsid w:val="003F1C16"/>
    <w:rsid w:val="00411FAC"/>
    <w:rsid w:val="00417ABC"/>
    <w:rsid w:val="004214C3"/>
    <w:rsid w:val="004567A6"/>
    <w:rsid w:val="00474C5F"/>
    <w:rsid w:val="00486757"/>
    <w:rsid w:val="004A3F82"/>
    <w:rsid w:val="004B5B0A"/>
    <w:rsid w:val="004C78A6"/>
    <w:rsid w:val="005306EB"/>
    <w:rsid w:val="00540679"/>
    <w:rsid w:val="0057597C"/>
    <w:rsid w:val="00595E00"/>
    <w:rsid w:val="005A6F90"/>
    <w:rsid w:val="005A7E7D"/>
    <w:rsid w:val="005B657E"/>
    <w:rsid w:val="005C4FE9"/>
    <w:rsid w:val="00617B84"/>
    <w:rsid w:val="00625A6A"/>
    <w:rsid w:val="00673419"/>
    <w:rsid w:val="00680F5C"/>
    <w:rsid w:val="006833A1"/>
    <w:rsid w:val="006877F3"/>
    <w:rsid w:val="006A39FD"/>
    <w:rsid w:val="006A7C53"/>
    <w:rsid w:val="006C51F3"/>
    <w:rsid w:val="006D52D7"/>
    <w:rsid w:val="006F52D3"/>
    <w:rsid w:val="0073058E"/>
    <w:rsid w:val="0073268E"/>
    <w:rsid w:val="0073583F"/>
    <w:rsid w:val="00747982"/>
    <w:rsid w:val="00761E5D"/>
    <w:rsid w:val="007659DC"/>
    <w:rsid w:val="00777691"/>
    <w:rsid w:val="00791C4B"/>
    <w:rsid w:val="007A5CC3"/>
    <w:rsid w:val="007B772E"/>
    <w:rsid w:val="007F2510"/>
    <w:rsid w:val="008013A4"/>
    <w:rsid w:val="0080147E"/>
    <w:rsid w:val="00815602"/>
    <w:rsid w:val="008202C1"/>
    <w:rsid w:val="008251ED"/>
    <w:rsid w:val="0084076B"/>
    <w:rsid w:val="00850F6E"/>
    <w:rsid w:val="0086484E"/>
    <w:rsid w:val="0086700B"/>
    <w:rsid w:val="008845F6"/>
    <w:rsid w:val="008C00E5"/>
    <w:rsid w:val="008E5A28"/>
    <w:rsid w:val="008F2CB4"/>
    <w:rsid w:val="00902EDF"/>
    <w:rsid w:val="00903D7E"/>
    <w:rsid w:val="0091288A"/>
    <w:rsid w:val="009415B6"/>
    <w:rsid w:val="009645CD"/>
    <w:rsid w:val="009746AB"/>
    <w:rsid w:val="009E1AAD"/>
    <w:rsid w:val="00A004D6"/>
    <w:rsid w:val="00A14499"/>
    <w:rsid w:val="00A40B51"/>
    <w:rsid w:val="00A60308"/>
    <w:rsid w:val="00A71BD7"/>
    <w:rsid w:val="00A76A38"/>
    <w:rsid w:val="00A92991"/>
    <w:rsid w:val="00AA46C9"/>
    <w:rsid w:val="00AB50B1"/>
    <w:rsid w:val="00AF380B"/>
    <w:rsid w:val="00AF56B6"/>
    <w:rsid w:val="00B47B23"/>
    <w:rsid w:val="00B64410"/>
    <w:rsid w:val="00B90445"/>
    <w:rsid w:val="00BB739F"/>
    <w:rsid w:val="00BD2ABB"/>
    <w:rsid w:val="00BE36EF"/>
    <w:rsid w:val="00BE594E"/>
    <w:rsid w:val="00C07EEB"/>
    <w:rsid w:val="00C10525"/>
    <w:rsid w:val="00C31BE9"/>
    <w:rsid w:val="00C41B22"/>
    <w:rsid w:val="00CC1708"/>
    <w:rsid w:val="00CF4615"/>
    <w:rsid w:val="00D20200"/>
    <w:rsid w:val="00D30FE9"/>
    <w:rsid w:val="00D46276"/>
    <w:rsid w:val="00D807B1"/>
    <w:rsid w:val="00D856FB"/>
    <w:rsid w:val="00D93D9D"/>
    <w:rsid w:val="00DA5D58"/>
    <w:rsid w:val="00E00419"/>
    <w:rsid w:val="00E32DE9"/>
    <w:rsid w:val="00E541A2"/>
    <w:rsid w:val="00E731CA"/>
    <w:rsid w:val="00EC0839"/>
    <w:rsid w:val="00EC30BE"/>
    <w:rsid w:val="00EC62ED"/>
    <w:rsid w:val="00EE3A6E"/>
    <w:rsid w:val="00EE47D8"/>
    <w:rsid w:val="00F2035E"/>
    <w:rsid w:val="00F342FC"/>
    <w:rsid w:val="00F55A9F"/>
    <w:rsid w:val="00F57966"/>
    <w:rsid w:val="00F7436C"/>
    <w:rsid w:val="00F82505"/>
    <w:rsid w:val="00FD10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2F06"/>
  <w15:docId w15:val="{3AFE6C22-F791-49D5-A179-D9F24930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EB"/>
  </w:style>
  <w:style w:type="paragraph" w:styleId="Titre1">
    <w:name w:val="heading 1"/>
    <w:basedOn w:val="Normal"/>
    <w:next w:val="Normal"/>
    <w:link w:val="Titre1Car"/>
    <w:uiPriority w:val="9"/>
    <w:qFormat/>
    <w:rsid w:val="00747982"/>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ParagraphedelisteCar"/>
    <w:uiPriority w:val="34"/>
    <w:qFormat/>
    <w:rsid w:val="00540679"/>
    <w:pPr>
      <w:ind w:left="720"/>
      <w:contextualSpacing/>
    </w:pPr>
  </w:style>
  <w:style w:type="paragraph" w:styleId="En-tte">
    <w:name w:val="header"/>
    <w:basedOn w:val="Normal"/>
    <w:link w:val="En-tteCar"/>
    <w:uiPriority w:val="99"/>
    <w:unhideWhenUsed/>
    <w:rsid w:val="00C41B22"/>
    <w:pPr>
      <w:tabs>
        <w:tab w:val="center" w:pos="4536"/>
        <w:tab w:val="right" w:pos="9072"/>
      </w:tabs>
      <w:spacing w:after="0" w:line="240" w:lineRule="auto"/>
    </w:pPr>
  </w:style>
  <w:style w:type="character" w:customStyle="1" w:styleId="En-tteCar">
    <w:name w:val="En-tête Car"/>
    <w:basedOn w:val="Policepardfaut"/>
    <w:link w:val="En-tte"/>
    <w:uiPriority w:val="99"/>
    <w:rsid w:val="00C41B22"/>
  </w:style>
  <w:style w:type="paragraph" w:styleId="Pieddepage">
    <w:name w:val="footer"/>
    <w:basedOn w:val="Normal"/>
    <w:link w:val="PieddepageCar"/>
    <w:uiPriority w:val="99"/>
    <w:unhideWhenUsed/>
    <w:rsid w:val="00C41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1B22"/>
  </w:style>
  <w:style w:type="character" w:styleId="Marquedecommentaire">
    <w:name w:val="annotation reference"/>
    <w:basedOn w:val="Policepardfaut"/>
    <w:uiPriority w:val="99"/>
    <w:semiHidden/>
    <w:unhideWhenUsed/>
    <w:rsid w:val="000D4F32"/>
    <w:rPr>
      <w:sz w:val="16"/>
      <w:szCs w:val="16"/>
    </w:rPr>
  </w:style>
  <w:style w:type="paragraph" w:styleId="Commentaire">
    <w:name w:val="annotation text"/>
    <w:basedOn w:val="Normal"/>
    <w:link w:val="CommentaireCar"/>
    <w:uiPriority w:val="99"/>
    <w:semiHidden/>
    <w:unhideWhenUsed/>
    <w:rsid w:val="000D4F32"/>
    <w:pPr>
      <w:spacing w:line="240" w:lineRule="auto"/>
    </w:pPr>
    <w:rPr>
      <w:sz w:val="20"/>
      <w:szCs w:val="20"/>
    </w:rPr>
  </w:style>
  <w:style w:type="character" w:customStyle="1" w:styleId="CommentaireCar">
    <w:name w:val="Commentaire Car"/>
    <w:basedOn w:val="Policepardfaut"/>
    <w:link w:val="Commentaire"/>
    <w:uiPriority w:val="99"/>
    <w:semiHidden/>
    <w:rsid w:val="000D4F32"/>
    <w:rPr>
      <w:sz w:val="20"/>
      <w:szCs w:val="20"/>
    </w:rPr>
  </w:style>
  <w:style w:type="paragraph" w:styleId="Objetducommentaire">
    <w:name w:val="annotation subject"/>
    <w:basedOn w:val="Commentaire"/>
    <w:next w:val="Commentaire"/>
    <w:link w:val="ObjetducommentaireCar"/>
    <w:uiPriority w:val="99"/>
    <w:semiHidden/>
    <w:unhideWhenUsed/>
    <w:rsid w:val="000D4F32"/>
    <w:rPr>
      <w:b/>
      <w:bCs/>
    </w:rPr>
  </w:style>
  <w:style w:type="character" w:customStyle="1" w:styleId="ObjetducommentaireCar">
    <w:name w:val="Objet du commentaire Car"/>
    <w:basedOn w:val="CommentaireCar"/>
    <w:link w:val="Objetducommentaire"/>
    <w:uiPriority w:val="99"/>
    <w:semiHidden/>
    <w:rsid w:val="000D4F32"/>
    <w:rPr>
      <w:b/>
      <w:bCs/>
      <w:sz w:val="20"/>
      <w:szCs w:val="20"/>
    </w:rPr>
  </w:style>
  <w:style w:type="paragraph" w:styleId="Textedebulles">
    <w:name w:val="Balloon Text"/>
    <w:basedOn w:val="Normal"/>
    <w:link w:val="TextedebullesCar"/>
    <w:uiPriority w:val="99"/>
    <w:semiHidden/>
    <w:unhideWhenUsed/>
    <w:rsid w:val="001534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3442"/>
    <w:rPr>
      <w:rFonts w:ascii="Segoe UI" w:hAnsi="Segoe UI" w:cs="Segoe UI"/>
      <w:sz w:val="18"/>
      <w:szCs w:val="18"/>
    </w:rPr>
  </w:style>
  <w:style w:type="paragraph" w:styleId="Rvision">
    <w:name w:val="Revision"/>
    <w:hidden/>
    <w:uiPriority w:val="99"/>
    <w:semiHidden/>
    <w:rsid w:val="00C10525"/>
    <w:pPr>
      <w:spacing w:after="0" w:line="240" w:lineRule="auto"/>
    </w:pPr>
  </w:style>
  <w:style w:type="table" w:styleId="Grilledutableau">
    <w:name w:val="Table Grid"/>
    <w:basedOn w:val="TableauNormal"/>
    <w:uiPriority w:val="59"/>
    <w:rsid w:val="00031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47982"/>
    <w:rPr>
      <w:rFonts w:asciiTheme="majorHAnsi" w:eastAsiaTheme="majorEastAsia" w:hAnsiTheme="majorHAnsi" w:cstheme="majorBidi"/>
      <w:color w:val="365F91" w:themeColor="accent1" w:themeShade="BF"/>
      <w:kern w:val="2"/>
      <w:sz w:val="40"/>
      <w:szCs w:val="40"/>
      <w14:ligatures w14:val="standardContextual"/>
    </w:rPr>
  </w:style>
  <w:style w:type="paragraph" w:styleId="NormalWeb">
    <w:name w:val="Normal (Web)"/>
    <w:basedOn w:val="Normal"/>
    <w:uiPriority w:val="99"/>
    <w:rsid w:val="008E5A28"/>
    <w:pPr>
      <w:spacing w:before="100" w:beforeAutospacing="1" w:after="100" w:afterAutospacing="1" w:line="259" w:lineRule="auto"/>
      <w:jc w:val="both"/>
    </w:pPr>
    <w:rPr>
      <w:rFonts w:ascii="Arial Unicode MS" w:eastAsia="Times New Roman" w:hAnsi="Arial Unicode MS" w:cs="Arial Unicode MS"/>
      <w:szCs w:val="24"/>
      <w:lang w:eastAsia="fr-FR"/>
    </w:rPr>
  </w:style>
  <w:style w:type="character" w:styleId="Numrodepage">
    <w:name w:val="page number"/>
    <w:basedOn w:val="Policepardfaut"/>
    <w:uiPriority w:val="99"/>
    <w:rsid w:val="00EC0839"/>
  </w:style>
  <w:style w:type="paragraph" w:customStyle="1" w:styleId="i">
    <w:name w:val="(i)"/>
    <w:basedOn w:val="Normal"/>
    <w:rsid w:val="00EC0839"/>
    <w:pPr>
      <w:suppressAutoHyphens/>
      <w:spacing w:after="0" w:line="264" w:lineRule="auto"/>
      <w:jc w:val="both"/>
    </w:pPr>
    <w:rPr>
      <w:rFonts w:ascii="Tms Rmn" w:eastAsia="Times New Roman" w:hAnsi="Tms Rmn" w:cs="Times New Roman"/>
      <w:szCs w:val="20"/>
      <w:lang w:val="en-US" w:eastAsia="fr-FR"/>
    </w:rPr>
  </w:style>
  <w:style w:type="character" w:styleId="lev">
    <w:name w:val="Strong"/>
    <w:basedOn w:val="Policepardfaut"/>
    <w:uiPriority w:val="22"/>
    <w:qFormat/>
    <w:rsid w:val="00EC0839"/>
    <w:rPr>
      <w:b/>
      <w:bCs/>
    </w:rPr>
  </w:style>
  <w:style w:type="paragraph" w:customStyle="1" w:styleId="Outline">
    <w:name w:val="Outline"/>
    <w:basedOn w:val="Normal"/>
    <w:rsid w:val="008C00E5"/>
    <w:pPr>
      <w:spacing w:before="240" w:after="0" w:line="264" w:lineRule="auto"/>
      <w:jc w:val="both"/>
    </w:pPr>
    <w:rPr>
      <w:rFonts w:ascii="Calibri" w:eastAsia="Times New Roman" w:hAnsi="Calibri" w:cs="Times New Roman"/>
      <w:kern w:val="28"/>
      <w:szCs w:val="20"/>
      <w:lang w:eastAsia="fr-FR"/>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link w:val="Paragraphedeliste"/>
    <w:uiPriority w:val="34"/>
    <w:qFormat/>
    <w:locked/>
    <w:rsid w:val="008C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3430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Hady Hamed</dc:creator>
  <cp:lastModifiedBy>Mohamed Lemine Ould Salihi</cp:lastModifiedBy>
  <cp:revision>4</cp:revision>
  <cp:lastPrinted>2025-08-11T15:29:00Z</cp:lastPrinted>
  <dcterms:created xsi:type="dcterms:W3CDTF">2025-08-28T13:39:00Z</dcterms:created>
  <dcterms:modified xsi:type="dcterms:W3CDTF">2025-08-29T09:56:00Z</dcterms:modified>
</cp:coreProperties>
</file>